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272C" w:rsidRDefault="004F3094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272C" w:rsidRDefault="006D272C">
      <w:pPr>
        <w:pStyle w:val="NoSpacing"/>
        <w:rPr>
          <w:rFonts w:ascii="Arial" w:hAnsi="Arial" w:cs="Arial"/>
          <w:b/>
          <w:sz w:val="14"/>
          <w:szCs w:val="14"/>
        </w:rPr>
      </w:pPr>
    </w:p>
    <w:p w:rsidR="006D272C" w:rsidRDefault="004F3094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6D272C" w:rsidRDefault="006D272C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6D272C" w:rsidRDefault="006D272C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188"/>
        <w:gridCol w:w="132"/>
        <w:gridCol w:w="305"/>
        <w:gridCol w:w="281"/>
        <w:gridCol w:w="36"/>
        <w:gridCol w:w="75"/>
        <w:gridCol w:w="247"/>
        <w:gridCol w:w="425"/>
        <w:gridCol w:w="345"/>
        <w:gridCol w:w="856"/>
      </w:tblGrid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6D272C" w:rsidRDefault="006D272C" w:rsidP="004628E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628E4">
              <w:rPr>
                <w:rFonts w:asciiTheme="majorHAnsi" w:hAnsiTheme="majorHAnsi"/>
                <w:b/>
                <w:sz w:val="18"/>
                <w:szCs w:val="18"/>
              </w:rPr>
              <w:t>HEMIJA I KATALIZA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 w:rsidP="009C4A7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C4A76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9C4A76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9C4A76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9C4A76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9C4A76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 w:rsidP="0088571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85719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6D272C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6D272C" w:rsidRDefault="006D272C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result w:val="1"/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4F3094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C662D0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C662D0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6D272C" w:rsidRDefault="006D272C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6D272C" w:rsidRDefault="006D272C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30" w:type="dxa"/>
            <w:gridSpan w:val="32"/>
            <w:tcBorders>
              <w:top w:val="single" w:sz="2" w:space="0" w:color="000000"/>
            </w:tcBorders>
            <w:shd w:val="clear" w:color="auto" w:fill="auto"/>
            <w:tcMar>
              <w:top w:w="0" w:type="dxa"/>
            </w:tcMar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1984" w:type="dxa"/>
            <w:gridSpan w:val="6"/>
            <w:tcBorders>
              <w:top w:val="single" w:sz="2" w:space="0" w:color="000000"/>
            </w:tcBorders>
            <w:tcMar>
              <w:top w:w="0" w:type="dxa"/>
            </w:tcMar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5"/>
            <w:tcBorders>
              <w:lef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6"/>
            <w:tcBorders>
              <w:left w:val="nil"/>
            </w:tcBorders>
            <w:vAlign w:val="center"/>
          </w:tcPr>
          <w:p w:rsidR="006D272C" w:rsidRDefault="004F309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6D272C" w:rsidRDefault="004F3094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33,75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6D272C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6D272C" w:rsidP="00885719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8</w:t>
            </w:r>
            <w:r w:rsidR="00885719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,</w:t>
            </w:r>
            <w:r w:rsidR="00885719">
              <w:rPr>
                <w:rFonts w:asciiTheme="majorHAnsi" w:hAnsiTheme="majorHAnsi"/>
                <w:b/>
                <w:sz w:val="18"/>
                <w:szCs w:val="18"/>
              </w:rPr>
              <w:t>58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6D272C" w:rsidP="00885719">
            <w:pPr>
              <w:pStyle w:val="NoSpacing"/>
              <w:ind w:rightChars="-182" w:right="-400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11</w:t>
            </w:r>
            <w:r w:rsidR="00885719">
              <w:rPr>
                <w:rFonts w:asciiTheme="majorHAnsi" w:hAnsiTheme="majorHAnsi"/>
                <w:b/>
                <w:sz w:val="18"/>
                <w:szCs w:val="18"/>
              </w:rPr>
              <w:t>5,3</w:t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12"/>
          <w:wAfter w:w="4123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9.4. Drugi oblici nastave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PMF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 w:rsidP="001100F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bookmarkStart w:id="3" w:name="_GoBack"/>
            <w:bookmarkEnd w:id="3"/>
            <w:r w:rsidR="009C4A76" w:rsidRPr="009C4A76">
              <w:rPr>
                <w:rFonts w:asciiTheme="majorHAnsi" w:hAnsiTheme="majorHAnsi" w:cs="Arial"/>
                <w:b/>
                <w:sz w:val="18"/>
                <w:szCs w:val="18"/>
              </w:rPr>
              <w:t>Hemija/ Hemija/usmjerenja:</w:t>
            </w:r>
            <w:r w:rsidR="00D113D1">
              <w:rPr>
                <w:rFonts w:asciiTheme="majorHAnsi" w:hAnsiTheme="majorHAnsi" w:cs="Arial"/>
                <w:b/>
                <w:sz w:val="18"/>
                <w:szCs w:val="18"/>
              </w:rPr>
              <w:t xml:space="preserve"> Edukacija u hemiji</w:t>
            </w:r>
            <w:r w:rsidR="009C4A76" w:rsidRPr="009C4A76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6D272C" w:rsidRDefault="006D272C" w:rsidP="004628E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 xml:space="preserve">prof.dr. </w:t>
            </w:r>
            <w:r w:rsidR="004628E4">
              <w:rPr>
                <w:rFonts w:asciiTheme="majorHAnsi" w:hAnsiTheme="majorHAnsi" w:cs="Arial"/>
                <w:b/>
                <w:sz w:val="18"/>
                <w:szCs w:val="18"/>
              </w:rPr>
              <w:t>Amra Odobašić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6D272C" w:rsidP="004628E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628E4" w:rsidRPr="004628E4">
              <w:rPr>
                <w:rFonts w:asciiTheme="majorHAnsi" w:hAnsiTheme="majorHAnsi"/>
                <w:b/>
                <w:sz w:val="18"/>
                <w:szCs w:val="18"/>
              </w:rPr>
              <w:t>Cilj predmeta je sticanje znanja o katalizatorima i katalitičkim procesima , te s metodama ispitivanja i kontrole katalitičkih procesa. Predmet treba omogućiti studentu usvajanje kreativnog pristupa rješavanju katalitičkih procesa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4628E4" w:rsidRPr="004628E4" w:rsidRDefault="006D272C" w:rsidP="004628E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100FE" w:rsidRPr="001100FE">
              <w:rPr>
                <w:rFonts w:asciiTheme="majorHAnsi" w:hAnsiTheme="majorHAnsi" w:cs="Arial"/>
                <w:b/>
                <w:sz w:val="18"/>
                <w:szCs w:val="18"/>
              </w:rPr>
              <w:t>N</w:t>
            </w:r>
            <w:r w:rsidR="004628E4">
              <w:rPr>
                <w:rFonts w:asciiTheme="majorHAnsi" w:hAnsiTheme="majorHAnsi" w:cs="Arial"/>
                <w:b/>
                <w:sz w:val="18"/>
                <w:szCs w:val="18"/>
              </w:rPr>
              <w:t>a</w:t>
            </w:r>
            <w:r w:rsidR="004628E4" w:rsidRPr="004628E4">
              <w:rPr>
                <w:rFonts w:asciiTheme="majorHAnsi" w:hAnsiTheme="majorHAnsi" w:cs="Arial"/>
                <w:b/>
                <w:sz w:val="18"/>
                <w:szCs w:val="18"/>
              </w:rPr>
              <w:t>kon uspješnog savladavanja predmeta student će moći:</w:t>
            </w:r>
          </w:p>
          <w:p w:rsidR="004628E4" w:rsidRPr="004628E4" w:rsidRDefault="004628E4" w:rsidP="004628E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628E4">
              <w:rPr>
                <w:rFonts w:asciiTheme="majorHAnsi" w:hAnsiTheme="majorHAnsi" w:cs="Arial"/>
                <w:b/>
                <w:sz w:val="18"/>
                <w:szCs w:val="18"/>
              </w:rPr>
              <w:t>-  definirati i klasificirati katalizatore i katalitičke procese</w:t>
            </w:r>
          </w:p>
          <w:p w:rsidR="004628E4" w:rsidRPr="004628E4" w:rsidRDefault="004628E4" w:rsidP="004628E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628E4">
              <w:rPr>
                <w:rFonts w:asciiTheme="majorHAnsi" w:hAnsiTheme="majorHAnsi" w:cs="Arial"/>
                <w:b/>
                <w:sz w:val="18"/>
                <w:szCs w:val="18"/>
              </w:rPr>
              <w:t>-  procijeniti mogućnosti primjene pojedinih materijala u određenom katalitičkom procesu</w:t>
            </w:r>
          </w:p>
          <w:p w:rsidR="006D272C" w:rsidRDefault="004628E4" w:rsidP="004628E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628E4">
              <w:rPr>
                <w:rFonts w:asciiTheme="majorHAnsi" w:hAnsiTheme="majorHAnsi" w:cs="Arial"/>
                <w:b/>
                <w:sz w:val="18"/>
                <w:szCs w:val="18"/>
              </w:rPr>
              <w:t xml:space="preserve">-  utvrditi i odabrati adekvatan katalizator za date uslove procesa i procjeniti njegovu aktivnost i trajnost </w:t>
            </w:r>
            <w:r w:rsidR="006D272C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6D272C" w:rsidP="0048500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628E4">
              <w:rPr>
                <w:rFonts w:asciiTheme="majorHAnsi" w:hAnsiTheme="majorHAnsi" w:cs="Arial"/>
                <w:b/>
                <w:sz w:val="18"/>
                <w:szCs w:val="18"/>
              </w:rPr>
              <w:t>Vrste katalizatora i svojstva. D</w:t>
            </w:r>
            <w:r w:rsidR="004628E4" w:rsidRPr="004628E4">
              <w:rPr>
                <w:rFonts w:asciiTheme="majorHAnsi" w:hAnsiTheme="majorHAnsi"/>
                <w:b/>
                <w:sz w:val="18"/>
                <w:szCs w:val="18"/>
              </w:rPr>
              <w:t>jelovanja katalizatora. Osnovni mehanizam katalitičkih reakcija. Kataliza u homogenim sistemima. Slobodni radikali kao katalizatori u homogenim tekućim i plinovitim sistemima. Heterogeni katalizatori. Klasifikacija heterogenih katalizatora.Uloga površine u hetegorenoj katalizi. Geometrijski faktor. Neka fizikalna svojstva čvrstih katalizatora. Osnovni mehanizmi pri heterogenoj katalizi Brzina monomolekularnih površinskih reakcija. Uticaj poroznosti katalizatora na kinetiku površinskih reakcija. Aktivnost katalizatora. Selektivnost. Fizikalna adsorpcija i kataliza. Hemisorpcija. Uporedba fizikalne i hemijske adsorpcije. Nosioci katalizatora. Promotori. Aktivatori. Metali kao katalizatori. Poluvodiči kao katalizatori.. Izolatori kao katalizatori. Katalitički otrovi i trovanje katalizatora. Priprema katalizatora. Eksperimentalne metode ispitivanja u katalizi.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57906" w:rsidRPr="00657906" w:rsidRDefault="006D272C" w:rsidP="0065790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57906" w:rsidRPr="00657906">
              <w:rPr>
                <w:rFonts w:asciiTheme="majorHAnsi" w:hAnsiTheme="majorHAnsi" w:cs="Arial"/>
                <w:b/>
                <w:sz w:val="18"/>
                <w:szCs w:val="18"/>
              </w:rPr>
              <w:t>U cilju efikasnog izvođenja nastave i postizanja očekivanih ciljeva i kompetencija studenata na kraju semestra, koriste se različite nastavne metode:</w:t>
            </w:r>
          </w:p>
          <w:p w:rsidR="004628E4" w:rsidRPr="004628E4" w:rsidRDefault="00657906" w:rsidP="004628E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57906">
              <w:rPr>
                <w:rFonts w:asciiTheme="majorHAnsi" w:hAnsiTheme="majorHAnsi" w:cs="Arial"/>
                <w:b/>
                <w:sz w:val="18"/>
                <w:szCs w:val="18"/>
              </w:rPr>
              <w:t xml:space="preserve">- </w:t>
            </w:r>
            <w:r w:rsidR="001100FE" w:rsidRPr="001100FE">
              <w:rPr>
                <w:rFonts w:asciiTheme="majorHAnsi" w:hAnsiTheme="majorHAnsi" w:cs="Arial"/>
                <w:b/>
                <w:sz w:val="18"/>
                <w:szCs w:val="18"/>
              </w:rPr>
              <w:t xml:space="preserve">  </w:t>
            </w:r>
            <w:r w:rsidR="004628E4" w:rsidRPr="004628E4">
              <w:rPr>
                <w:rFonts w:asciiTheme="majorHAnsi" w:hAnsiTheme="majorHAnsi" w:cs="Arial"/>
                <w:b/>
                <w:sz w:val="18"/>
                <w:szCs w:val="18"/>
              </w:rPr>
              <w:t>Predavanja</w:t>
            </w:r>
          </w:p>
          <w:p w:rsidR="004628E4" w:rsidRPr="004628E4" w:rsidRDefault="004628E4" w:rsidP="004628E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628E4">
              <w:rPr>
                <w:rFonts w:asciiTheme="majorHAnsi" w:hAnsiTheme="majorHAnsi" w:cs="Arial"/>
                <w:b/>
                <w:sz w:val="18"/>
                <w:szCs w:val="18"/>
              </w:rPr>
              <w:t xml:space="preserve"> - Stručne studijske posjete</w:t>
            </w:r>
          </w:p>
          <w:p w:rsidR="006D272C" w:rsidRDefault="004628E4" w:rsidP="004628E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628E4">
              <w:rPr>
                <w:rFonts w:asciiTheme="majorHAnsi" w:hAnsiTheme="majorHAnsi" w:cs="Arial"/>
                <w:b/>
                <w:sz w:val="18"/>
                <w:szCs w:val="18"/>
              </w:rPr>
              <w:t xml:space="preserve"> - konzultacije</w:t>
            </w:r>
            <w:r w:rsidR="006D272C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4628E4" w:rsidRPr="004628E4" w:rsidRDefault="006D272C" w:rsidP="004628E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628E4">
              <w:rPr>
                <w:rFonts w:asciiTheme="majorHAnsi" w:hAnsiTheme="majorHAnsi" w:cs="Arial"/>
                <w:b/>
                <w:sz w:val="18"/>
                <w:szCs w:val="18"/>
              </w:rPr>
              <w:t>S</w:t>
            </w:r>
            <w:r w:rsidR="004628E4" w:rsidRPr="004628E4">
              <w:rPr>
                <w:rFonts w:asciiTheme="majorHAnsi" w:hAnsiTheme="majorHAnsi" w:cs="Arial"/>
                <w:b/>
                <w:sz w:val="18"/>
                <w:szCs w:val="18"/>
              </w:rPr>
              <w:t>tudent/ica obavezno u toku trajanja predavanja pristupa polaganju jednog parcijalniog ispita iz teoretskog dijela i jednog  seminarskog rada.</w:t>
            </w:r>
          </w:p>
          <w:p w:rsidR="004628E4" w:rsidRPr="004628E4" w:rsidRDefault="004628E4" w:rsidP="004628E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628E4">
              <w:rPr>
                <w:rFonts w:asciiTheme="majorHAnsi" w:hAnsiTheme="majorHAnsi" w:cs="Arial"/>
                <w:b/>
                <w:sz w:val="18"/>
                <w:szCs w:val="18"/>
              </w:rPr>
              <w:t>Studentima koji su položili test I i odbranili seminarski  iz teoretskog dijela  sa maksimalnim brojem bodova, predmetni nastavnik upisuje ocjenu u indeks nakon završetka svih obaveza na predmetu (potpis predmetnog nastavnika u indeksu).</w:t>
            </w:r>
          </w:p>
          <w:p w:rsidR="004628E4" w:rsidRPr="004628E4" w:rsidRDefault="004628E4" w:rsidP="004628E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628E4">
              <w:rPr>
                <w:rFonts w:asciiTheme="majorHAnsi" w:hAnsiTheme="majorHAnsi" w:cs="Arial"/>
                <w:b/>
                <w:sz w:val="18"/>
                <w:szCs w:val="18"/>
              </w:rPr>
              <w:t>Završnom ispitu pristupaju svi studenti koji nisu zadovoljni predispitnim obavezama ili koji nisu zadovoljni</w:t>
            </w:r>
          </w:p>
          <w:p w:rsidR="006D272C" w:rsidRDefault="004628E4" w:rsidP="004628E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628E4">
              <w:rPr>
                <w:rFonts w:asciiTheme="majorHAnsi" w:hAnsiTheme="majorHAnsi" w:cs="Arial"/>
                <w:b/>
                <w:sz w:val="18"/>
                <w:szCs w:val="18"/>
              </w:rPr>
              <w:t>ocjenom, a imaju urađene sve obaveze na predmetu ( imaju potpis predmetnog nastavnika u indeksu).</w:t>
            </w:r>
            <w:r w:rsidR="006D272C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4628E4" w:rsidRPr="004628E4" w:rsidRDefault="006D272C" w:rsidP="004628E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628E4" w:rsidRPr="004628E4">
              <w:rPr>
                <w:rFonts w:asciiTheme="majorHAnsi" w:hAnsiTheme="majorHAnsi" w:cs="Arial"/>
                <w:b/>
                <w:sz w:val="18"/>
                <w:szCs w:val="18"/>
              </w:rPr>
              <w:t>Ocjena na ispitu zasnovana je na ukupnom broju bodova koje je student stekao ispunjavanjem predispitnih obaveza i</w:t>
            </w:r>
          </w:p>
          <w:p w:rsidR="004628E4" w:rsidRPr="004628E4" w:rsidRDefault="004628E4" w:rsidP="004628E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628E4">
              <w:rPr>
                <w:rFonts w:asciiTheme="majorHAnsi" w:hAnsiTheme="majorHAnsi" w:cs="Arial"/>
                <w:b/>
                <w:sz w:val="18"/>
                <w:szCs w:val="18"/>
              </w:rPr>
              <w:t>polaganjem ispita, a prema kvalitetu stečenih znanja i vještina, i sadrži maksimalno 100 bodova, te se utvrđuje prema</w:t>
            </w:r>
          </w:p>
          <w:p w:rsidR="004628E4" w:rsidRPr="004628E4" w:rsidRDefault="004628E4" w:rsidP="004628E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628E4">
              <w:rPr>
                <w:rFonts w:asciiTheme="majorHAnsi" w:hAnsiTheme="majorHAnsi" w:cs="Arial"/>
                <w:b/>
                <w:sz w:val="18"/>
                <w:szCs w:val="18"/>
              </w:rPr>
              <w:t>slijedećoj skali:</w:t>
            </w:r>
          </w:p>
          <w:p w:rsidR="004628E4" w:rsidRPr="004628E4" w:rsidRDefault="004628E4" w:rsidP="004628E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628E4">
              <w:rPr>
                <w:rFonts w:asciiTheme="majorHAnsi" w:hAnsiTheme="majorHAnsi" w:cs="Arial"/>
                <w:b/>
                <w:sz w:val="18"/>
                <w:szCs w:val="18"/>
              </w:rPr>
              <w:t>Obaveze studenta : Bodovi</w:t>
            </w:r>
          </w:p>
          <w:p w:rsidR="004628E4" w:rsidRPr="004628E4" w:rsidRDefault="004628E4" w:rsidP="004628E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628E4">
              <w:rPr>
                <w:rFonts w:asciiTheme="majorHAnsi" w:hAnsiTheme="majorHAnsi" w:cs="Arial"/>
                <w:b/>
                <w:sz w:val="18"/>
                <w:szCs w:val="18"/>
              </w:rPr>
              <w:t>Prisutnost i aktivnost na predavanjima : 5 bodova</w:t>
            </w:r>
          </w:p>
          <w:p w:rsidR="004628E4" w:rsidRPr="004628E4" w:rsidRDefault="004628E4" w:rsidP="004628E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628E4">
              <w:rPr>
                <w:rFonts w:asciiTheme="majorHAnsi" w:hAnsiTheme="majorHAnsi" w:cs="Arial"/>
                <w:b/>
                <w:sz w:val="18"/>
                <w:szCs w:val="18"/>
              </w:rPr>
              <w:t>Test iz teoretskog dijela : 30 bodova</w:t>
            </w:r>
          </w:p>
          <w:p w:rsidR="004628E4" w:rsidRPr="004628E4" w:rsidRDefault="004628E4" w:rsidP="004628E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628E4">
              <w:rPr>
                <w:rFonts w:asciiTheme="majorHAnsi" w:hAnsiTheme="majorHAnsi" w:cs="Arial"/>
                <w:b/>
                <w:sz w:val="18"/>
                <w:szCs w:val="18"/>
              </w:rPr>
              <w:t>Seminarski rad: 15</w:t>
            </w:r>
          </w:p>
          <w:p w:rsidR="004628E4" w:rsidRDefault="004628E4" w:rsidP="004628E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628E4">
              <w:rPr>
                <w:rFonts w:asciiTheme="majorHAnsi" w:hAnsiTheme="majorHAnsi" w:cs="Arial"/>
                <w:b/>
                <w:sz w:val="18"/>
                <w:szCs w:val="18"/>
              </w:rPr>
              <w:t>Završni ispit : 50</w:t>
            </w:r>
          </w:p>
          <w:p w:rsidR="001100FE" w:rsidRDefault="001100FE" w:rsidP="004628E4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_______________________________________</w:t>
            </w:r>
          </w:p>
          <w:p w:rsidR="006D272C" w:rsidRDefault="004F3094" w:rsidP="001100FE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šest (6) 55-64 bodova</w:t>
            </w:r>
          </w:p>
          <w:p w:rsidR="006D272C" w:rsidRDefault="004F3094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sedam (7) 65-74 bodova</w:t>
            </w:r>
          </w:p>
          <w:p w:rsidR="006D272C" w:rsidRDefault="004F3094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osam (8) 75-84 bodova</w:t>
            </w:r>
          </w:p>
          <w:p w:rsidR="006D272C" w:rsidRDefault="004F3094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devet (9) 85-94 bodova</w:t>
            </w:r>
          </w:p>
          <w:p w:rsidR="006D272C" w:rsidRDefault="004F309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deset (10) 95-100 bodova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6D272C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4628E4" w:rsidRPr="004628E4" w:rsidRDefault="006D272C" w:rsidP="004628E4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32D6E" w:rsidRPr="00B32D6E">
              <w:rPr>
                <w:rFonts w:asciiTheme="majorHAnsi" w:hAnsiTheme="majorHAnsi"/>
                <w:b/>
                <w:sz w:val="18"/>
                <w:szCs w:val="18"/>
              </w:rPr>
              <w:t xml:space="preserve"> </w:t>
            </w:r>
            <w:r w:rsidR="00F60F56">
              <w:rPr>
                <w:rFonts w:asciiTheme="majorHAnsi" w:hAnsiTheme="majorHAnsi"/>
                <w:b/>
                <w:sz w:val="18"/>
                <w:szCs w:val="18"/>
              </w:rPr>
              <w:t xml:space="preserve">1. </w:t>
            </w:r>
            <w:r w:rsidR="004628E4" w:rsidRPr="004628E4">
              <w:rPr>
                <w:rFonts w:asciiTheme="majorHAnsi" w:hAnsiTheme="majorHAnsi"/>
                <w:b/>
                <w:sz w:val="18"/>
                <w:szCs w:val="18"/>
              </w:rPr>
              <w:t>Pavica Fuderer, Kataliza i Katalizatori, Tehnička knjiga  Zagreb, 1967.</w:t>
            </w:r>
          </w:p>
          <w:p w:rsidR="004628E4" w:rsidRPr="004628E4" w:rsidRDefault="004628E4" w:rsidP="004628E4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4628E4">
              <w:rPr>
                <w:rFonts w:asciiTheme="majorHAnsi" w:hAnsiTheme="majorHAnsi"/>
                <w:b/>
                <w:sz w:val="18"/>
                <w:szCs w:val="18"/>
              </w:rPr>
              <w:t>2. Zrnčević, Stanka, Kataliza i katalizatori, HINUS, Zagreb, 2005, ISBN -953-6904-13-6</w:t>
            </w:r>
          </w:p>
          <w:p w:rsidR="006D272C" w:rsidRDefault="004628E4" w:rsidP="004628E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628E4">
              <w:rPr>
                <w:rFonts w:asciiTheme="majorHAnsi" w:hAnsiTheme="majorHAnsi"/>
                <w:b/>
                <w:sz w:val="18"/>
                <w:szCs w:val="18"/>
              </w:rPr>
              <w:t>3. E.E.Kiš, G.A.Lomić, R.P.Marinković–Nedučin, G.C.Bošković, T.J.Vulić, Eksperimentalna kataliza, Univerzitet u Novom Sadu, 2009.</w:t>
            </w:r>
            <w:r w:rsidR="006D272C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6D272C" w:rsidP="00B32D6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32D6E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B32D6E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B32D6E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B32D6E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B32D6E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lastRenderedPageBreak/>
              <w:t>22. U primjeni od akademske godine: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 w:rsidP="0065790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657906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/2</w:t>
            </w:r>
            <w:r w:rsidR="00657906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6D272C" w:rsidRDefault="006D272C" w:rsidP="005C3BFA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85719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4F3094" w:rsidRPr="005C3BFA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885719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885719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C3BFA" w:rsidRPr="00D113D1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</w:t>
            </w:r>
            <w:r w:rsidR="005C3BFA" w:rsidRPr="00D113D1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</w:t>
            </w:r>
            <w:r w:rsidR="005C3BFA" w:rsidRPr="00D113D1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</w:t>
            </w:r>
            <w:r w:rsidR="005C3BFA" w:rsidRPr="00D113D1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</w:t>
            </w:r>
            <w:r w:rsidR="005C3BFA" w:rsidRPr="00D113D1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D113D1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6D272C" w:rsidRDefault="006D272C">
      <w:pPr>
        <w:spacing w:after="0" w:line="240" w:lineRule="auto"/>
        <w:rPr>
          <w:rFonts w:ascii="Book Antiqua" w:hAnsi="Book Antiqua"/>
        </w:rPr>
      </w:pPr>
    </w:p>
    <w:sectPr w:rsidR="006D272C" w:rsidSect="006D272C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62D0" w:rsidRDefault="00C662D0">
      <w:pPr>
        <w:spacing w:line="240" w:lineRule="auto"/>
      </w:pPr>
      <w:r>
        <w:separator/>
      </w:r>
    </w:p>
  </w:endnote>
  <w:endnote w:type="continuationSeparator" w:id="0">
    <w:p w:rsidR="00C662D0" w:rsidRDefault="00C662D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6D272C">
      <w:trPr>
        <w:trHeight w:val="445"/>
      </w:trPr>
      <w:tc>
        <w:tcPr>
          <w:tcW w:w="1470" w:type="dxa"/>
          <w:tcMar>
            <w:top w:w="28" w:type="dxa"/>
          </w:tcMar>
        </w:tcPr>
        <w:p w:rsidR="006D272C" w:rsidRDefault="006D272C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4F3094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D113D1">
            <w:rPr>
              <w:rFonts w:ascii="Cambria" w:hAnsi="Cambria" w:cs="Calibri"/>
              <w:noProof/>
              <w:sz w:val="16"/>
              <w:szCs w:val="16"/>
            </w:rPr>
            <w:t>21.11.2025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6D272C" w:rsidRDefault="006D272C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6D272C" w:rsidRDefault="004F3094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6D272C" w:rsidRDefault="006D272C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6D272C" w:rsidRDefault="004F3094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6D272C" w:rsidRDefault="006D272C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6D272C" w:rsidRDefault="004F3094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6D272C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6D272C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D113D1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6D272C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6D272C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6D272C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D113D1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6D272C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6D272C" w:rsidRDefault="006D272C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62D0" w:rsidRDefault="00C662D0">
      <w:pPr>
        <w:spacing w:after="0"/>
      </w:pPr>
      <w:r>
        <w:separator/>
      </w:r>
    </w:p>
  </w:footnote>
  <w:footnote w:type="continuationSeparator" w:id="0">
    <w:p w:rsidR="00C662D0" w:rsidRDefault="00C662D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272C" w:rsidRDefault="006D272C">
    <w:pPr>
      <w:pStyle w:val="Header"/>
    </w:pPr>
  </w:p>
  <w:p w:rsidR="006D272C" w:rsidRDefault="006D272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50000" w:hash="pew9L+hr5uMYKpBOgtiLBhyqwcs=" w:salt="o+YHPMBirRl6853oRmYwsQ==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158E9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D6C83"/>
    <w:rsid w:val="000E50E7"/>
    <w:rsid w:val="000E51F8"/>
    <w:rsid w:val="000F3BAD"/>
    <w:rsid w:val="000F7F21"/>
    <w:rsid w:val="0010061D"/>
    <w:rsid w:val="00101401"/>
    <w:rsid w:val="00104B6E"/>
    <w:rsid w:val="001100F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BCB"/>
    <w:rsid w:val="00172E2F"/>
    <w:rsid w:val="00174CD2"/>
    <w:rsid w:val="0018386E"/>
    <w:rsid w:val="00192235"/>
    <w:rsid w:val="001947D2"/>
    <w:rsid w:val="00194AB4"/>
    <w:rsid w:val="001A6ADE"/>
    <w:rsid w:val="001A7C91"/>
    <w:rsid w:val="001C0E01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64B55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2420C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0F4F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448E5"/>
    <w:rsid w:val="00452171"/>
    <w:rsid w:val="00456BDF"/>
    <w:rsid w:val="004628E4"/>
    <w:rsid w:val="004634D5"/>
    <w:rsid w:val="0046792D"/>
    <w:rsid w:val="00471019"/>
    <w:rsid w:val="00485003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E7558"/>
    <w:rsid w:val="004F24AC"/>
    <w:rsid w:val="004F3094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3BFA"/>
    <w:rsid w:val="005C4D48"/>
    <w:rsid w:val="005C70FC"/>
    <w:rsid w:val="005D1421"/>
    <w:rsid w:val="005D6DDF"/>
    <w:rsid w:val="005E141C"/>
    <w:rsid w:val="005E1CC7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57906"/>
    <w:rsid w:val="00660821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D272C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55879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B5F51"/>
    <w:rsid w:val="007C440D"/>
    <w:rsid w:val="007C6B98"/>
    <w:rsid w:val="007C769B"/>
    <w:rsid w:val="007E003A"/>
    <w:rsid w:val="007E15C9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746AB"/>
    <w:rsid w:val="0088121D"/>
    <w:rsid w:val="0088323A"/>
    <w:rsid w:val="008849C4"/>
    <w:rsid w:val="00885719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5F3E"/>
    <w:rsid w:val="0095666B"/>
    <w:rsid w:val="00960595"/>
    <w:rsid w:val="00963F46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C4A76"/>
    <w:rsid w:val="009D7779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14D16"/>
    <w:rsid w:val="00B22657"/>
    <w:rsid w:val="00B26874"/>
    <w:rsid w:val="00B32D6E"/>
    <w:rsid w:val="00B37D1D"/>
    <w:rsid w:val="00B541C6"/>
    <w:rsid w:val="00B635E1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322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662D0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070D9"/>
    <w:rsid w:val="00D10563"/>
    <w:rsid w:val="00D113D1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A1C36"/>
    <w:rsid w:val="00DA3DC5"/>
    <w:rsid w:val="00DA6DBC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337"/>
    <w:rsid w:val="00E00FA9"/>
    <w:rsid w:val="00E0111A"/>
    <w:rsid w:val="00E059AF"/>
    <w:rsid w:val="00E06E08"/>
    <w:rsid w:val="00E129E8"/>
    <w:rsid w:val="00E1535D"/>
    <w:rsid w:val="00E17B89"/>
    <w:rsid w:val="00E22091"/>
    <w:rsid w:val="00E3434A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25BAF"/>
    <w:rsid w:val="00F30C75"/>
    <w:rsid w:val="00F5229F"/>
    <w:rsid w:val="00F57B5B"/>
    <w:rsid w:val="00F60F56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A5CFD"/>
    <w:rsid w:val="00FB48B6"/>
    <w:rsid w:val="00FC2571"/>
    <w:rsid w:val="00FC2E10"/>
    <w:rsid w:val="00FC54DC"/>
    <w:rsid w:val="00FC783C"/>
    <w:rsid w:val="00FE476C"/>
    <w:rsid w:val="00FE74D7"/>
    <w:rsid w:val="00FF071F"/>
    <w:rsid w:val="00FF0A41"/>
    <w:rsid w:val="00FF2934"/>
    <w:rsid w:val="00FF4EC0"/>
    <w:rsid w:val="011522BF"/>
    <w:rsid w:val="05C614B0"/>
    <w:rsid w:val="08620127"/>
    <w:rsid w:val="118655CA"/>
    <w:rsid w:val="157D1A9E"/>
    <w:rsid w:val="1CEE46F1"/>
    <w:rsid w:val="20C70BF3"/>
    <w:rsid w:val="263122B6"/>
    <w:rsid w:val="2B4E6DDE"/>
    <w:rsid w:val="32A11C70"/>
    <w:rsid w:val="33A0386D"/>
    <w:rsid w:val="4056719A"/>
    <w:rsid w:val="42BF5214"/>
    <w:rsid w:val="4719384D"/>
    <w:rsid w:val="4C3811AC"/>
    <w:rsid w:val="4CD7384D"/>
    <w:rsid w:val="5074128E"/>
    <w:rsid w:val="54D95339"/>
    <w:rsid w:val="68457FA1"/>
    <w:rsid w:val="68C72EE3"/>
    <w:rsid w:val="768155BE"/>
    <w:rsid w:val="77FA5DB0"/>
    <w:rsid w:val="7A8945FD"/>
    <w:rsid w:val="7D2954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CE8F5A-493D-4294-BFD0-2340CBBAA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 w:qFormat="1"/>
    <w:lsdException w:name="header" w:locked="1" w:unhideWhenUsed="1" w:qFormat="1"/>
    <w:lsdException w:name="footer" w:locked="1" w:unhideWhenUsed="1" w:qFormat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qFormat="1"/>
    <w:lsdException w:name="annotation reference" w:locked="1" w:semiHidden="1" w:uiPriority="0" w:qFormat="1"/>
    <w:lsdException w:name="line number" w:locked="1" w:semiHidden="1" w:unhideWhenUsed="1"/>
    <w:lsdException w:name="page number" w:locked="1" w:uiPriority="0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 w:qFormat="1"/>
    <w:lsdException w:name="Table Grid" w:locked="1" w:uiPriority="59" w:qFormat="1"/>
    <w:lsdException w:name="Table Theme" w:locked="1" w:semiHidden="1" w:unhideWhenUsed="1"/>
    <w:lsdException w:name="Placeholder Text" w:locked="1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27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locked/>
    <w:rsid w:val="006D2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qFormat/>
    <w:locked/>
    <w:rsid w:val="006D272C"/>
    <w:rPr>
      <w:sz w:val="16"/>
      <w:szCs w:val="16"/>
    </w:rPr>
  </w:style>
  <w:style w:type="paragraph" w:styleId="CommentText">
    <w:name w:val="annotation text"/>
    <w:basedOn w:val="Normal"/>
    <w:semiHidden/>
    <w:qFormat/>
    <w:locked/>
    <w:rsid w:val="006D272C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qFormat/>
    <w:locked/>
    <w:rsid w:val="006D272C"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locked/>
    <w:rsid w:val="006D272C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qFormat/>
    <w:locked/>
    <w:rsid w:val="006D272C"/>
    <w:rPr>
      <w:vertAlign w:val="superscript"/>
    </w:rPr>
  </w:style>
  <w:style w:type="paragraph" w:styleId="FootnoteText">
    <w:name w:val="footnote text"/>
    <w:basedOn w:val="Normal"/>
    <w:semiHidden/>
    <w:locked/>
    <w:rsid w:val="006D272C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locked/>
    <w:rsid w:val="006D272C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locked/>
    <w:rsid w:val="006D272C"/>
    <w:rPr>
      <w:color w:val="0000FF"/>
      <w:u w:val="single"/>
    </w:rPr>
  </w:style>
  <w:style w:type="character" w:styleId="PageNumber">
    <w:name w:val="page number"/>
    <w:basedOn w:val="DefaultParagraphFont"/>
    <w:qFormat/>
    <w:locked/>
    <w:rsid w:val="006D272C"/>
  </w:style>
  <w:style w:type="paragraph" w:styleId="PlainText">
    <w:name w:val="Plain Text"/>
    <w:basedOn w:val="Normal"/>
    <w:link w:val="PlainTextChar"/>
    <w:uiPriority w:val="99"/>
    <w:unhideWhenUsed/>
    <w:locked/>
    <w:rsid w:val="006D272C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6D272C"/>
    <w:rPr>
      <w:b/>
      <w:bCs/>
    </w:rPr>
  </w:style>
  <w:style w:type="table" w:styleId="TableGrid">
    <w:name w:val="Table Grid"/>
    <w:basedOn w:val="TableNormal"/>
    <w:uiPriority w:val="59"/>
    <w:qFormat/>
    <w:locked/>
    <w:rsid w:val="006D2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6D272C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6D272C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locked/>
    <w:rsid w:val="006D272C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6D272C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  <w:rsid w:val="006D272C"/>
  </w:style>
  <w:style w:type="character" w:customStyle="1" w:styleId="FooterChar">
    <w:name w:val="Footer Char"/>
    <w:basedOn w:val="DefaultParagraphFont"/>
    <w:link w:val="Footer"/>
    <w:uiPriority w:val="99"/>
    <w:qFormat/>
    <w:rsid w:val="006D272C"/>
    <w:rPr>
      <w:sz w:val="22"/>
      <w:szCs w:val="22"/>
      <w:lang w:eastAsia="en-US"/>
    </w:rPr>
  </w:style>
  <w:style w:type="paragraph" w:customStyle="1" w:styleId="Style">
    <w:name w:val="Style"/>
    <w:qFormat/>
    <w:rsid w:val="006D272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6D272C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qFormat/>
    <w:rsid w:val="006D272C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6D272C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qFormat/>
    <w:rsid w:val="006D272C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qFormat/>
    <w:rsid w:val="006D272C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029859-DE97-42A1-AC8A-0584E9BC6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761</Words>
  <Characters>4342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4</cp:revision>
  <cp:lastPrinted>2024-03-19T08:24:00Z</cp:lastPrinted>
  <dcterms:created xsi:type="dcterms:W3CDTF">2025-11-21T10:10:00Z</dcterms:created>
  <dcterms:modified xsi:type="dcterms:W3CDTF">2025-11-21T10:22:00Z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41BE827C49614E40B57A0B5B4196BF4F</vt:lpwstr>
  </property>
</Properties>
</file>